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HAWAIIAN WALL QUILT SUPPLY LIST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Before coming to class, wash all fabrics to make sure they are pre-shrunk and colorfast.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Hawaiian Quilt wall pattern: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Choose the Hawaiian Wall pattern you like from Pacific Rim Quilt Company,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then follow the instructions from your workshop organizer. You will either, purchase in advance from Pacific Rim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Quilt Company, or let the organizer know your choice so I can bring the patterns to class with me. (OR: If the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Workshop you are registered for begins with you designing your own pattern that is the pattern you will use. Also,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see the </w:t>
      </w:r>
      <w:r>
        <w:rPr>
          <w:rFonts w:ascii="GillSansMT-Italic" w:hAnsi="GillSansMT-Italic" w:cs="GillSansMT-Italic" w:eastAsia="GillSansMT-Italic"/>
          <w:i/>
          <w:color w:val="auto"/>
          <w:spacing w:val="0"/>
          <w:position w:val="0"/>
          <w:sz w:val="22"/>
          <w:shd w:fill="auto" w:val="clear"/>
        </w:rPr>
        <w:t xml:space="preserve">Design Your Personal Hawaiian Quilt Supply List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for additional supply requirements.)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Two Contrasting Fabrics: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Quantity according to the Fabric Requirements on the back of your chosen pattern.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(Or, see the Fabric Requirements page on the Pacific Rim Quilt Company website). 100% cotton.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Both fabrics should be solid or nearly-solid colors. Choose two colors with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strongly contrasting values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They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may be a light and dark of the same color (i.e. green), or two different colors (i.e. ivory and dark blue).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Practice fabrics: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Two 12" square (approx) pieces of contrasting, solid-colored, 100% cotton fabric. These will be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used to practice the needleturn techniques.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REQUIRED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Milliners/Straw Needle* size 10 or 11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(any brand). I believe my needleturn techniques work so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well because of this long, thin needle. Do not bring “Hand Appliqué” or “Sharps”, they are too short.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Needle for basting: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A long, sturdy needle, size 8 or 9, with a sharp point and good-sized eye for quick threading.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Thread for appliqué: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that matches appliqué fabric. I prefer cotton Aurifil (50 weight); OK to bring what you like.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Ugly thread: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a color that contrasts with and looks awful on the appliqué fabric. You will be thread-basting, not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using glue or fusible; a good opportunity to use up some of those odd spools with very little thread on them (no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thread on old wooden spools). Important that you don’t like the color of thread on the appliqué fabric. I’ll explain.</w:t>
      </w:r>
    </w:p>
    <w:p>
      <w:pPr>
        <w:spacing w:before="0" w:after="0" w:line="240"/>
        <w:ind w:right="0" w:left="0" w:firstLine="0"/>
        <w:jc w:val="left"/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Thread snippers and paper scissors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Fabric shears: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good enough to cut through 8 layers of fabric. 8" Gingher shears*, or equivalent. Shears with metal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handles tend to work better than ones with plastic handles.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Straight pins*: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at least 200 pins. Some (approx 75) need to be strong enough to pin through 8 layers of fabric,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the rest only need to pin through 2 layers of fabric.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Pencil or pen: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Permanent or temporary. You must be able to clearly see marks on the </w:t>
      </w:r>
      <w:r>
        <w:rPr>
          <w:rFonts w:ascii="GillSansMT-Italic" w:hAnsi="GillSansMT-Italic" w:cs="GillSansMT-Italic" w:eastAsia="GillSansMT-Italic"/>
          <w:i/>
          <w:color w:val="auto"/>
          <w:spacing w:val="0"/>
          <w:position w:val="0"/>
          <w:sz w:val="22"/>
          <w:shd w:fill="auto" w:val="clear"/>
        </w:rPr>
        <w:t xml:space="preserve">wrong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side of your appliqué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fabric. (No ball-point pens.)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Masking tape: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regular, whatever you have on hand. (Do NOT bring blue/painter’s tape.)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Pen or pencil &amp; note paper: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for taking notes.</w:t>
      </w:r>
    </w:p>
    <w:p>
      <w:pPr>
        <w:spacing w:before="0" w:after="0" w:line="240"/>
        <w:ind w:right="0" w:left="0" w:firstLine="0"/>
        <w:jc w:val="left"/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2"/>
          <w:shd w:fill="auto" w:val="clear"/>
        </w:rPr>
        <w:t xml:space="preserve"></w:t>
      </w:r>
      <w:r>
        <w:rPr>
          <w:rFonts w:ascii="Wingdings2" w:hAnsi="Wingdings2" w:cs="Wingdings2" w:eastAsia="Wingdings2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Optional items: </w:t>
      </w:r>
      <w:r>
        <w:rPr>
          <w:rFonts w:ascii="GillSansMT" w:hAnsi="GillSansMT" w:cs="GillSansMT" w:eastAsia="GillSansMT"/>
          <w:color w:val="auto"/>
          <w:spacing w:val="0"/>
          <w:position w:val="0"/>
          <w:sz w:val="22"/>
          <w:shd w:fill="auto" w:val="clear"/>
        </w:rPr>
        <w:t xml:space="preserve">reading glasses, thimble, needle threader*, portable light*.</w:t>
      </w:r>
    </w:p>
    <w:p>
      <w:pPr>
        <w:spacing w:before="0" w:after="0" w:line="240"/>
        <w:ind w:right="0" w:left="0" w:firstLine="0"/>
        <w:jc w:val="left"/>
        <w:rPr>
          <w:rFonts w:ascii="GillSansMT-Italic" w:hAnsi="GillSansMT-Italic" w:cs="GillSansMT-Italic" w:eastAsia="GillSansMT-Italic"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GillSansMT-Italic" w:hAnsi="GillSansMT-Italic" w:cs="GillSansMT-Italic" w:eastAsia="GillSansMT-Italic"/>
          <w:i/>
          <w:color w:val="auto"/>
          <w:spacing w:val="0"/>
          <w:position w:val="0"/>
          <w:sz w:val="21"/>
          <w:shd w:fill="auto" w:val="clear"/>
        </w:rPr>
        <w:t xml:space="preserve">Patterns and most notions are available from Pacific Rim Quilt Company - </w:t>
      </w:r>
      <w:hyperlink xmlns:r="http://schemas.openxmlformats.org/officeDocument/2006/relationships" r:id="docRId0">
        <w:r>
          <w:rPr>
            <w:rFonts w:ascii="GillSansMT-Italic" w:hAnsi="GillSansMT-Italic" w:cs="GillSansMT-Italic" w:eastAsia="GillSansMT-Italic"/>
            <w:i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www.pacificrimquilt.com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illSansMT-Bold" w:hAnsi="GillSansMT-Bold" w:cs="GillSansMT-Bold" w:eastAsia="GillSansMT-Bold"/>
          <w:b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GillSansMT-Italic" w:hAnsi="GillSansMT-Italic" w:cs="GillSansMT-Italic" w:eastAsia="GillSansMT-Italic"/>
          <w:i/>
          <w:color w:val="auto"/>
          <w:spacing w:val="0"/>
          <w:position w:val="0"/>
          <w:sz w:val="21"/>
          <w:shd w:fill="auto" w:val="clear"/>
        </w:rPr>
        <w:t xml:space="preserve">These notions will be available for purchase at the class if you can’t find them elsewhere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acificrimquilt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